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1. 目的</w:t>
      </w:r>
      <w:r>
        <w:rPr>
          <w:rFonts w:hint="eastAsia"/>
          <w:lang w:eastAsia="zh-CN"/>
        </w:rPr>
        <w:t>：</w:t>
      </w:r>
      <w:r>
        <w:rPr>
          <w:rFonts w:hint="eastAsia"/>
        </w:rPr>
        <w:t>为使伦理委员会初始审查的受理、处理、审查、传达决定、文件存档的工作有章可循，特制定本规程，以从程序上保证初始审查工作的质量。</w:t>
      </w:r>
    </w:p>
    <w:p>
      <w:pPr>
        <w:rPr>
          <w:rFonts w:hint="eastAsia"/>
        </w:rPr>
      </w:pPr>
      <w:r>
        <w:rPr>
          <w:rFonts w:hint="eastAsia"/>
        </w:rPr>
        <w:t>2. 范围</w:t>
      </w:r>
      <w:r>
        <w:rPr>
          <w:rFonts w:hint="eastAsia"/>
          <w:lang w:eastAsia="zh-CN"/>
        </w:rPr>
        <w:t>：</w:t>
      </w:r>
      <w:r>
        <w:rPr>
          <w:rFonts w:hint="eastAsia"/>
        </w:rPr>
        <w:t>药物/医疗器械临床试验项目、涉及人的临床研究科研项目，应在研究开始前提交伦理审查申请，经批准后方可实施。“初始审查申请”是指首次向伦理委员会提交的审查申请。本SOP适用于伦理委员会对初始审查申请所进行的初始审查。</w:t>
      </w:r>
    </w:p>
    <w:p>
      <w:pPr>
        <w:rPr>
          <w:rFonts w:hint="eastAsia"/>
        </w:rPr>
      </w:pPr>
      <w:r>
        <w:rPr>
          <w:rFonts w:hint="eastAsia"/>
        </w:rPr>
        <w:t>3. 职责</w:t>
      </w:r>
      <w:r>
        <w:rPr>
          <w:rFonts w:hint="eastAsia"/>
          <w:lang w:eastAsia="zh-CN"/>
        </w:rPr>
        <w:t>：</w:t>
      </w:r>
    </w:p>
    <w:p>
      <w:pPr>
        <w:rPr>
          <w:rFonts w:hint="eastAsia"/>
        </w:rPr>
      </w:pPr>
      <w:r>
        <w:rPr>
          <w:rFonts w:hint="eastAsia"/>
        </w:rPr>
        <w:t>3.1 伦理委员会秘书</w:t>
      </w:r>
      <w:r>
        <w:rPr>
          <w:rFonts w:hint="eastAsia"/>
          <w:lang w:eastAsia="zh-CN"/>
        </w:rPr>
        <w:t>：</w:t>
      </w:r>
      <w:r>
        <w:rPr>
          <w:rFonts w:hint="eastAsia"/>
        </w:rPr>
        <w:t>受理</w:t>
      </w:r>
      <w:r>
        <w:rPr>
          <w:rFonts w:hint="eastAsia"/>
          <w:lang w:eastAsia="zh-CN"/>
        </w:rPr>
        <w:t>并处理</w:t>
      </w:r>
      <w:r>
        <w:rPr>
          <w:rFonts w:hint="eastAsia"/>
        </w:rPr>
        <w:t>送审材料</w:t>
      </w:r>
      <w:r>
        <w:rPr>
          <w:rFonts w:hint="eastAsia"/>
          <w:lang w:eastAsia="zh-CN"/>
        </w:rPr>
        <w:t>，</w:t>
      </w:r>
      <w:r>
        <w:rPr>
          <w:rFonts w:hint="eastAsia"/>
        </w:rPr>
        <w:t>为委员审查工作提供服务</w:t>
      </w:r>
      <w:r>
        <w:rPr>
          <w:rFonts w:hint="eastAsia"/>
          <w:lang w:eastAsia="zh-CN"/>
        </w:rPr>
        <w:t>；</w:t>
      </w:r>
      <w:r>
        <w:rPr>
          <w:rFonts w:hint="eastAsia"/>
        </w:rPr>
        <w:t>传达决定</w:t>
      </w:r>
      <w:r>
        <w:rPr>
          <w:rFonts w:hint="eastAsia"/>
          <w:lang w:eastAsia="zh-CN"/>
        </w:rPr>
        <w:t>；</w:t>
      </w:r>
      <w:r>
        <w:rPr>
          <w:rFonts w:hint="eastAsia"/>
        </w:rPr>
        <w:t>文件存档。</w:t>
      </w:r>
    </w:p>
    <w:p>
      <w:pPr>
        <w:rPr>
          <w:rFonts w:hint="eastAsia"/>
          <w:color w:val="auto"/>
        </w:rPr>
      </w:pPr>
      <w:r>
        <w:rPr>
          <w:rFonts w:hint="eastAsia"/>
        </w:rPr>
        <w:t>3.2 主审委员</w:t>
      </w:r>
      <w:r>
        <w:rPr>
          <w:rFonts w:hint="eastAsia"/>
          <w:lang w:eastAsia="zh-CN"/>
        </w:rPr>
        <w:t>：</w:t>
      </w:r>
      <w:r>
        <w:rPr>
          <w:rFonts w:hint="eastAsia"/>
        </w:rPr>
        <w:t>会前审查主审项目的送审文件</w:t>
      </w:r>
      <w:r>
        <w:rPr>
          <w:rFonts w:hint="eastAsia"/>
          <w:color w:val="auto"/>
        </w:rPr>
        <w:t>，填写审查工作表</w:t>
      </w:r>
      <w:r>
        <w:rPr>
          <w:rFonts w:hint="eastAsia"/>
          <w:color w:val="auto"/>
          <w:lang w:eastAsia="zh-CN"/>
        </w:rPr>
        <w:t>；</w:t>
      </w:r>
      <w:r>
        <w:rPr>
          <w:rFonts w:hint="eastAsia"/>
          <w:color w:val="auto"/>
        </w:rPr>
        <w:t>会议审查作为主要发言者，提问和发表审查意见。</w:t>
      </w:r>
    </w:p>
    <w:p>
      <w:pPr>
        <w:rPr>
          <w:rFonts w:hint="eastAsia"/>
          <w:color w:val="auto"/>
        </w:rPr>
      </w:pPr>
      <w:r>
        <w:rPr>
          <w:rFonts w:hint="eastAsia"/>
          <w:color w:val="auto"/>
        </w:rPr>
        <w:t>3.3 独立顾问</w:t>
      </w:r>
      <w:r>
        <w:rPr>
          <w:rFonts w:hint="eastAsia"/>
          <w:color w:val="auto"/>
          <w:lang w:eastAsia="zh-CN"/>
        </w:rPr>
        <w:t>：</w:t>
      </w:r>
      <w:r>
        <w:rPr>
          <w:rFonts w:hint="eastAsia"/>
          <w:color w:val="auto"/>
        </w:rPr>
        <w:t>会前审查咨询项目的送审文件，填写咨询工作表</w:t>
      </w:r>
      <w:r>
        <w:rPr>
          <w:rFonts w:hint="eastAsia"/>
          <w:color w:val="auto"/>
          <w:lang w:eastAsia="zh-CN"/>
        </w:rPr>
        <w:t>；</w:t>
      </w:r>
      <w:r>
        <w:rPr>
          <w:rFonts w:hint="eastAsia"/>
          <w:color w:val="auto"/>
        </w:rPr>
        <w:t>受邀参加审查会议，陈述意见。</w:t>
      </w:r>
    </w:p>
    <w:p>
      <w:pPr>
        <w:rPr>
          <w:rFonts w:hint="eastAsia"/>
        </w:rPr>
      </w:pPr>
      <w:r>
        <w:rPr>
          <w:rFonts w:hint="eastAsia"/>
          <w:color w:val="auto"/>
        </w:rPr>
        <w:t>3.4 委员</w:t>
      </w:r>
      <w:r>
        <w:rPr>
          <w:rFonts w:hint="eastAsia"/>
          <w:color w:val="auto"/>
          <w:lang w:eastAsia="zh-CN"/>
        </w:rPr>
        <w:t>：</w:t>
      </w:r>
      <w:r>
        <w:rPr>
          <w:rFonts w:hint="eastAsia"/>
          <w:color w:val="auto"/>
        </w:rPr>
        <w:t>会前对审查项目进行预审</w:t>
      </w:r>
      <w:r>
        <w:rPr>
          <w:rFonts w:hint="eastAsia"/>
          <w:color w:val="auto"/>
          <w:lang w:eastAsia="zh-CN"/>
        </w:rPr>
        <w:t>；</w:t>
      </w:r>
      <w:r>
        <w:rPr>
          <w:rFonts w:hint="eastAsia"/>
          <w:color w:val="auto"/>
        </w:rPr>
        <w:t>参加审查会议，审查每一项目，提问和发</w:t>
      </w:r>
      <w:r>
        <w:rPr>
          <w:rFonts w:hint="eastAsia"/>
        </w:rPr>
        <w:t>表审查意见</w:t>
      </w:r>
      <w:r>
        <w:rPr>
          <w:rFonts w:hint="eastAsia"/>
          <w:lang w:eastAsia="zh-CN"/>
        </w:rPr>
        <w:t>，</w:t>
      </w:r>
      <w:r>
        <w:rPr>
          <w:rFonts w:hint="eastAsia"/>
        </w:rPr>
        <w:t>以投票方式做出审查决定。</w:t>
      </w:r>
    </w:p>
    <w:p>
      <w:pPr>
        <w:rPr>
          <w:rFonts w:hint="eastAsia"/>
        </w:rPr>
      </w:pPr>
      <w:r>
        <w:rPr>
          <w:rFonts w:hint="eastAsia"/>
        </w:rPr>
        <w:t>3.5 </w:t>
      </w:r>
      <w:r>
        <w:rPr>
          <w:rFonts w:hint="eastAsia"/>
          <w:lang w:eastAsia="zh-CN"/>
        </w:rPr>
        <w:t>主任</w:t>
      </w:r>
      <w:r>
        <w:rPr>
          <w:rFonts w:hint="eastAsia"/>
          <w:lang w:val="en-US" w:eastAsia="zh-CN"/>
        </w:rPr>
        <w:t>/副主任委员</w:t>
      </w:r>
      <w:r>
        <w:rPr>
          <w:rFonts w:hint="eastAsia"/>
          <w:lang w:eastAsia="zh-CN"/>
        </w:rPr>
        <w:t>：</w:t>
      </w:r>
      <w:r>
        <w:rPr>
          <w:rFonts w:hint="eastAsia"/>
        </w:rPr>
        <w:t>主持审查会议</w:t>
      </w:r>
      <w:r>
        <w:rPr>
          <w:rFonts w:hint="eastAsia"/>
          <w:lang w:eastAsia="zh-CN"/>
        </w:rPr>
        <w:t>，</w:t>
      </w:r>
      <w:r>
        <w:rPr>
          <w:rFonts w:hint="eastAsia"/>
        </w:rPr>
        <w:t>审签会议记录</w:t>
      </w:r>
      <w:r>
        <w:rPr>
          <w:rFonts w:hint="eastAsia"/>
          <w:lang w:eastAsia="zh-CN"/>
        </w:rPr>
        <w:t>，</w:t>
      </w:r>
      <w:r>
        <w:rPr>
          <w:rFonts w:hint="eastAsia"/>
        </w:rPr>
        <w:t>审核、签发审查决定文件。</w:t>
      </w:r>
    </w:p>
    <w:p>
      <w:pPr>
        <w:numPr>
          <w:ilvl w:val="0"/>
          <w:numId w:val="1"/>
        </w:numPr>
        <w:rPr>
          <w:rFonts w:hint="eastAsia"/>
          <w:lang w:val="en-US" w:eastAsia="zh-CN"/>
        </w:rPr>
      </w:pPr>
      <w:r>
        <w:rPr>
          <w:rFonts w:hint="eastAsia"/>
        </w:rPr>
        <w:t> 流程图</w:t>
      </w:r>
      <w:r>
        <w:rPr>
          <w:rFonts w:hint="eastAsia"/>
          <w:lang w:eastAsia="zh-CN"/>
        </w:rPr>
        <w:t>：</w:t>
      </w:r>
      <w:r>
        <w:rPr>
          <w:rFonts w:hint="eastAsia"/>
        </w:rPr>
        <w:fldChar w:fldCharType="begin"/>
      </w:r>
      <w:r>
        <w:rPr>
          <w:rFonts w:hint="eastAsia"/>
        </w:rPr>
        <w:instrText xml:space="preserve">INCLUDEPICTURE \d "http://www.jshtcm.com/ewebeditor/3.1.1/attached/image/20160215/20160215153104_74981.jpg" \* MERGEFORMATINET </w:instrText>
      </w:r>
      <w:r>
        <w:rPr>
          <w:rFonts w:hint="eastAsia"/>
        </w:rPr>
        <w:fldChar w:fldCharType="separate"/>
      </w:r>
      <w:r>
        <w:rPr>
          <w:rFonts w:hint="eastAsia"/>
          <w:lang w:val="en-US" w:eastAsia="zh-CN"/>
        </w:rPr>
        <w:t xml:space="preserve">             </w:t>
      </w:r>
    </w:p>
    <w:p>
      <w:pPr>
        <w:numPr>
          <w:ilvl w:val="0"/>
          <w:numId w:val="0"/>
        </w:numPr>
        <w:rPr>
          <w:rFonts w:hint="eastAsia"/>
        </w:rPr>
      </w:pPr>
      <w:r>
        <w:rPr>
          <w:rFonts w:hint="eastAsia"/>
          <w:lang w:val="en-US" w:eastAsia="zh-CN"/>
        </w:rPr>
        <w:t xml:space="preserve">          </w:t>
      </w:r>
      <w:r>
        <w:rPr>
          <w:rFonts w:hint="eastAsia"/>
        </w:rPr>
        <w:drawing>
          <wp:inline distT="0" distB="0" distL="114300" distR="114300">
            <wp:extent cx="1181100" cy="25717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0"/>
                    <a:stretch>
                      <a:fillRect/>
                    </a:stretch>
                  </pic:blipFill>
                  <pic:spPr>
                    <a:xfrm>
                      <a:off x="0" y="0"/>
                      <a:ext cx="1181100" cy="2571750"/>
                    </a:xfrm>
                    <a:prstGeom prst="rect">
                      <a:avLst/>
                    </a:prstGeom>
                    <a:noFill/>
                    <a:ln w="9525">
                      <a:noFill/>
                    </a:ln>
                  </pic:spPr>
                </pic:pic>
              </a:graphicData>
            </a:graphic>
          </wp:inline>
        </w:drawing>
      </w:r>
      <w:r>
        <w:rPr>
          <w:rFonts w:hint="eastAsia"/>
        </w:rPr>
        <w:fldChar w:fldCharType="end"/>
      </w:r>
    </w:p>
    <w:p>
      <w:pPr>
        <w:rPr>
          <w:rFonts w:hint="eastAsia"/>
        </w:rPr>
      </w:pPr>
      <w:r>
        <w:rPr>
          <w:rFonts w:hint="eastAsia"/>
        </w:rPr>
        <w:t>5. 流程的操作细则</w:t>
      </w:r>
    </w:p>
    <w:p>
      <w:pPr>
        <w:rPr>
          <w:rFonts w:hint="eastAsia"/>
          <w:lang w:eastAsia="zh-CN"/>
        </w:rPr>
      </w:pPr>
      <w:r>
        <w:rPr>
          <w:rFonts w:hint="eastAsia"/>
        </w:rPr>
        <w:t>5.1 受理</w:t>
      </w:r>
      <w:r>
        <w:rPr>
          <w:rFonts w:hint="eastAsia"/>
          <w:lang w:eastAsia="zh-CN"/>
        </w:rPr>
        <w:t>：</w:t>
      </w:r>
      <w:r>
        <w:rPr>
          <w:rFonts w:hint="eastAsia"/>
        </w:rPr>
        <w:t>形式审查</w:t>
      </w:r>
      <w:r>
        <w:rPr>
          <w:rFonts w:hint="eastAsia"/>
          <w:lang w:eastAsia="zh-CN"/>
        </w:rPr>
        <w:t>。</w:t>
      </w:r>
    </w:p>
    <w:p>
      <w:pPr>
        <w:rPr>
          <w:rFonts w:hint="eastAsia"/>
        </w:rPr>
      </w:pPr>
      <w:r>
        <w:rPr>
          <w:rFonts w:hint="eastAsia"/>
          <w:lang w:val="en-US" w:eastAsia="zh-CN"/>
        </w:rPr>
        <w:t>5.1.1</w:t>
      </w:r>
      <w:r>
        <w:rPr>
          <w:rFonts w:hint="eastAsia"/>
        </w:rPr>
        <w:t>送审文件的完整性</w:t>
      </w:r>
      <w:r>
        <w:rPr>
          <w:rFonts w:hint="eastAsia"/>
          <w:lang w:eastAsia="zh-CN"/>
        </w:rPr>
        <w:t>：</w:t>
      </w:r>
    </w:p>
    <w:p>
      <w:pPr>
        <w:numPr>
          <w:ilvl w:val="0"/>
          <w:numId w:val="2"/>
        </w:numPr>
        <w:ind w:left="0" w:leftChars="0" w:firstLine="400" w:firstLineChars="0"/>
        <w:rPr>
          <w:rFonts w:hint="eastAsia"/>
        </w:rPr>
      </w:pPr>
      <w:r>
        <w:rPr>
          <w:rFonts w:hint="eastAsia"/>
        </w:rPr>
        <w:t>药物临床试验初审的送审文件包括：初始审查申请</w:t>
      </w:r>
      <w:r>
        <w:rPr>
          <w:rFonts w:hint="eastAsia"/>
          <w:lang w:val="en-US" w:eastAsia="zh-CN"/>
        </w:rPr>
        <w:t>书</w:t>
      </w:r>
      <w:r>
        <w:rPr>
          <w:rFonts w:hint="eastAsia"/>
        </w:rPr>
        <w:t>，临床研究方案，知情同意书，招募受试者的材料，病例报告表，研究者手册，主要研究者专业履历及研究人员名单、职责分工，组长单位伦理委员会批件，其他伦理委员会对申请研究项目的重要决定，国家药品监督管理局临床研究批件</w:t>
      </w:r>
      <w:r>
        <w:rPr>
          <w:rFonts w:hint="eastAsia"/>
          <w:lang w:eastAsia="zh-CN"/>
        </w:rPr>
        <w:t>等</w:t>
      </w:r>
      <w:r>
        <w:rPr>
          <w:rFonts w:hint="eastAsia"/>
        </w:rPr>
        <w:t>。</w:t>
      </w:r>
    </w:p>
    <w:p>
      <w:pPr>
        <w:numPr>
          <w:ilvl w:val="0"/>
          <w:numId w:val="2"/>
        </w:numPr>
        <w:ind w:left="0" w:leftChars="0" w:firstLine="400" w:firstLineChars="0"/>
        <w:rPr>
          <w:rFonts w:hint="eastAsia"/>
        </w:rPr>
      </w:pPr>
      <w:r>
        <w:rPr>
          <w:rFonts w:hint="eastAsia"/>
        </w:rPr>
        <w:t>医疗器械临床试验初审的送审文件包括：初始审查申请，临床研究方案，知情同意书，招募受试者的材料，病例报告表，研究者手册，医疗器械说明书，注册产品标准或相应的国家、行业标准，产品质量检测报告，（第三类医疗器械）医疗器械动物实验报告，主要研究者专业履历及研究人员名单、职责分工，其他伦理委员会对申请研究项目的重要决定，国家药品监督管理局临床研究批件</w:t>
      </w:r>
      <w:r>
        <w:rPr>
          <w:rFonts w:hint="eastAsia"/>
          <w:lang w:eastAsia="zh-CN"/>
        </w:rPr>
        <w:t>等</w:t>
      </w:r>
      <w:r>
        <w:rPr>
          <w:rFonts w:hint="eastAsia"/>
        </w:rPr>
        <w:t>。</w:t>
      </w:r>
    </w:p>
    <w:p>
      <w:pPr>
        <w:numPr>
          <w:ilvl w:val="0"/>
          <w:numId w:val="2"/>
        </w:numPr>
        <w:ind w:left="0" w:leftChars="0" w:firstLine="400" w:firstLineChars="0"/>
        <w:rPr>
          <w:rFonts w:hint="eastAsia"/>
        </w:rPr>
      </w:pPr>
      <w:r>
        <w:rPr>
          <w:rFonts w:hint="eastAsia"/>
        </w:rPr>
        <w:t>临床科研项目初审的送审文件包括：初始</w:t>
      </w:r>
      <w:bookmarkStart w:id="0" w:name="_GoBack"/>
      <w:bookmarkEnd w:id="0"/>
      <w:r>
        <w:rPr>
          <w:rFonts w:hint="eastAsia"/>
        </w:rPr>
        <w:t>审查申请，临床研究方案，知情同意书，招募受试者的材料，病例报告表，研究者手册，主要研究者专业履历及研究人员名单、职责分工，组长单位伦理委员会批件，其他伦理委员会对申请研究项目的重要决定，科研项目批文/任务书，专家科学性审查意见和审查记录（如有）</w:t>
      </w:r>
      <w:r>
        <w:rPr>
          <w:rFonts w:hint="eastAsia"/>
          <w:lang w:eastAsia="zh-CN"/>
        </w:rPr>
        <w:t>等</w:t>
      </w:r>
      <w:r>
        <w:rPr>
          <w:rFonts w:hint="eastAsia"/>
        </w:rPr>
        <w:t>。</w:t>
      </w:r>
    </w:p>
    <w:p>
      <w:pPr>
        <w:rPr>
          <w:rFonts w:hint="eastAsia"/>
        </w:rPr>
      </w:pPr>
      <w:r>
        <w:rPr>
          <w:rFonts w:hint="eastAsia"/>
          <w:lang w:val="en-US" w:eastAsia="zh-CN"/>
        </w:rPr>
        <w:t>5.1.2</w:t>
      </w:r>
      <w:r>
        <w:rPr>
          <w:rFonts w:hint="eastAsia"/>
        </w:rPr>
        <w:t>送审文件的要素</w:t>
      </w:r>
      <w:r>
        <w:rPr>
          <w:rFonts w:hint="eastAsia"/>
          <w:lang w:eastAsia="zh-CN"/>
        </w:rPr>
        <w:t>：</w:t>
      </w:r>
    </w:p>
    <w:p>
      <w:pPr>
        <w:numPr>
          <w:ilvl w:val="0"/>
          <w:numId w:val="3"/>
        </w:numPr>
        <w:ind w:left="0" w:leftChars="0" w:firstLine="400" w:firstLineChars="0"/>
        <w:rPr>
          <w:rFonts w:hint="eastAsia"/>
        </w:rPr>
      </w:pPr>
      <w:r>
        <w:rPr>
          <w:rFonts w:hint="eastAsia"/>
        </w:rPr>
        <w:t>审查申请表填写正确、完整，申请人签名并注明日期。</w:t>
      </w:r>
    </w:p>
    <w:p>
      <w:pPr>
        <w:numPr>
          <w:ilvl w:val="0"/>
          <w:numId w:val="3"/>
        </w:numPr>
        <w:ind w:left="0" w:leftChars="0" w:firstLine="400" w:firstLineChars="0"/>
        <w:rPr>
          <w:rFonts w:hint="eastAsia"/>
        </w:rPr>
      </w:pPr>
      <w:r>
        <w:rPr>
          <w:rFonts w:hint="eastAsia"/>
        </w:rPr>
        <w:t>研究方案与知情同意书的版本号/版本日期标注正确。</w:t>
      </w:r>
    </w:p>
    <w:p>
      <w:pPr>
        <w:numPr>
          <w:ilvl w:val="0"/>
          <w:numId w:val="3"/>
        </w:numPr>
        <w:ind w:left="0" w:leftChars="0" w:firstLine="400" w:firstLineChars="0"/>
        <w:rPr>
          <w:rFonts w:hint="eastAsia"/>
        </w:rPr>
      </w:pPr>
      <w:r>
        <w:rPr>
          <w:rFonts w:hint="eastAsia"/>
        </w:rPr>
        <w:t>研究方案的要素符合GCP规定；科研项目申请标书不能代替临床研究方案。</w:t>
      </w:r>
    </w:p>
    <w:p>
      <w:pPr>
        <w:numPr>
          <w:ilvl w:val="0"/>
          <w:numId w:val="3"/>
        </w:numPr>
        <w:ind w:left="0" w:leftChars="0" w:firstLine="400" w:firstLineChars="0"/>
        <w:rPr>
          <w:rFonts w:hint="eastAsia"/>
        </w:rPr>
      </w:pPr>
      <w:r>
        <w:rPr>
          <w:rFonts w:hint="eastAsia"/>
        </w:rPr>
        <w:t>知情同意书的要素符合GCP规定。</w:t>
      </w:r>
    </w:p>
    <w:p>
      <w:pPr>
        <w:numPr>
          <w:ilvl w:val="0"/>
          <w:numId w:val="3"/>
        </w:numPr>
        <w:ind w:left="0" w:leftChars="0" w:firstLine="400" w:firstLineChars="0"/>
        <w:rPr>
          <w:rFonts w:hint="eastAsia"/>
        </w:rPr>
      </w:pPr>
      <w:r>
        <w:rPr>
          <w:rFonts w:hint="eastAsia"/>
        </w:rPr>
        <w:t>主要研究者经过GCP培训。</w:t>
      </w:r>
    </w:p>
    <w:p>
      <w:pPr>
        <w:numPr>
          <w:ilvl w:val="0"/>
          <w:numId w:val="3"/>
        </w:numPr>
        <w:ind w:left="0" w:leftChars="0" w:firstLine="400" w:firstLineChars="0"/>
        <w:rPr>
          <w:rFonts w:hint="eastAsia"/>
        </w:rPr>
      </w:pPr>
      <w:r>
        <w:rPr>
          <w:rFonts w:hint="eastAsia"/>
        </w:rPr>
        <w:t>主要研究者履历信息齐全，是最新的，本人签名并注明日期。</w:t>
      </w:r>
    </w:p>
    <w:p>
      <w:pPr>
        <w:rPr>
          <w:rFonts w:hint="eastAsia"/>
        </w:rPr>
      </w:pPr>
      <w:r>
        <w:rPr>
          <w:rFonts w:hint="eastAsia"/>
          <w:lang w:val="en-US" w:eastAsia="zh-CN"/>
        </w:rPr>
        <w:t>5.1.3</w:t>
      </w:r>
      <w:r>
        <w:rPr>
          <w:rFonts w:hint="eastAsia"/>
        </w:rPr>
        <w:t>补充/修改</w:t>
      </w:r>
      <w:r>
        <w:rPr>
          <w:rFonts w:hint="eastAsia"/>
          <w:lang w:eastAsia="zh-CN"/>
        </w:rPr>
        <w:t>、</w:t>
      </w:r>
      <w:r>
        <w:rPr>
          <w:rFonts w:hint="eastAsia"/>
        </w:rPr>
        <w:t>受理，以及送审文件管理：参照研究项目的受理执行。</w:t>
      </w:r>
    </w:p>
    <w:p>
      <w:pPr>
        <w:rPr>
          <w:rFonts w:hint="eastAsia"/>
        </w:rPr>
      </w:pPr>
      <w:r>
        <w:rPr>
          <w:rFonts w:hint="eastAsia"/>
        </w:rPr>
        <w:t>5.2 处理</w:t>
      </w:r>
    </w:p>
    <w:p>
      <w:pPr>
        <w:rPr>
          <w:rFonts w:hint="eastAsia"/>
        </w:rPr>
      </w:pPr>
      <w:r>
        <w:rPr>
          <w:rFonts w:hint="eastAsia"/>
        </w:rPr>
        <w:t>5.2.1 决定审查方式：根据以下标准，决定送审项目的审查方式。</w:t>
      </w:r>
    </w:p>
    <w:p>
      <w:pPr>
        <w:rPr>
          <w:rFonts w:hint="eastAsia"/>
        </w:rPr>
      </w:pPr>
      <w:r>
        <w:rPr>
          <w:rFonts w:hint="eastAsia"/>
          <w:lang w:val="en-US" w:eastAsia="zh-CN"/>
        </w:rPr>
        <w:t>5.2.1.1</w:t>
      </w:r>
      <w:r>
        <w:rPr>
          <w:rFonts w:hint="eastAsia"/>
        </w:rPr>
        <w:t>会议审查的标准</w:t>
      </w:r>
      <w:r>
        <w:rPr>
          <w:rFonts w:hint="eastAsia"/>
          <w:lang w:eastAsia="zh-CN"/>
        </w:rPr>
        <w:t>：</w:t>
      </w:r>
      <w:r>
        <w:rPr>
          <w:rFonts w:hint="eastAsia"/>
        </w:rPr>
        <w:t>首次提交伦理审查的临床研究项目，一般应采用会议审查方式。</w:t>
      </w:r>
    </w:p>
    <w:p>
      <w:pPr>
        <w:rPr>
          <w:rFonts w:hint="eastAsia"/>
        </w:rPr>
      </w:pPr>
      <w:r>
        <w:rPr>
          <w:rFonts w:hint="eastAsia"/>
          <w:lang w:val="en-US" w:eastAsia="zh-CN"/>
        </w:rPr>
        <w:t>5.2.1.2简易</w:t>
      </w:r>
      <w:r>
        <w:rPr>
          <w:rFonts w:hint="eastAsia"/>
        </w:rPr>
        <w:t>审查的标准</w:t>
      </w:r>
      <w:r>
        <w:rPr>
          <w:rFonts w:hint="eastAsia"/>
          <w:lang w:eastAsia="zh-CN"/>
        </w:rPr>
        <w:t>：</w:t>
      </w:r>
      <w:r>
        <w:rPr>
          <w:rFonts w:hint="eastAsia"/>
        </w:rPr>
        <w:t>研究风险不大于最小风险，不涉及弱势群体和个人隐私及敏感性问题，且研究步骤仅限于：</w:t>
      </w:r>
    </w:p>
    <w:p>
      <w:pPr>
        <w:numPr>
          <w:ilvl w:val="0"/>
          <w:numId w:val="4"/>
        </w:numPr>
        <w:ind w:left="210" w:leftChars="100" w:firstLine="0" w:firstLineChars="0"/>
        <w:rPr>
          <w:rFonts w:hint="eastAsia"/>
        </w:rPr>
      </w:pPr>
      <w:r>
        <w:rPr>
          <w:rFonts w:hint="eastAsia"/>
        </w:rPr>
        <w:t>对已批准的临床试验方案的较小修改，</w:t>
      </w:r>
      <w:r>
        <w:rPr>
          <w:rFonts w:hint="eastAsia"/>
          <w:lang w:eastAsia="zh-CN"/>
        </w:rPr>
        <w:t>不</w:t>
      </w:r>
      <w:r>
        <w:rPr>
          <w:rFonts w:hint="eastAsia"/>
          <w:lang w:val="en-US" w:eastAsia="zh-CN"/>
        </w:rPr>
        <w:t>增加受试者风险</w:t>
      </w:r>
      <w:r>
        <w:rPr>
          <w:rFonts w:hint="eastAsia"/>
        </w:rPr>
        <w:t>；</w:t>
      </w:r>
    </w:p>
    <w:p>
      <w:pPr>
        <w:numPr>
          <w:ilvl w:val="0"/>
          <w:numId w:val="4"/>
        </w:numPr>
        <w:ind w:left="210" w:leftChars="100" w:firstLine="0" w:firstLineChars="0"/>
        <w:rPr>
          <w:rFonts w:hint="eastAsia"/>
        </w:rPr>
      </w:pPr>
      <w:r>
        <w:rPr>
          <w:rFonts w:hint="eastAsia"/>
        </w:rPr>
        <w:t>尚未纳入受试者，或已完成干预措施</w:t>
      </w:r>
      <w:r>
        <w:rPr>
          <w:rFonts w:hint="eastAsia"/>
          <w:lang w:eastAsia="zh-CN"/>
        </w:rPr>
        <w:t>的</w:t>
      </w:r>
      <w:r>
        <w:rPr>
          <w:rFonts w:hint="eastAsia"/>
        </w:rPr>
        <w:t>试验项目的年度/定期跟踪审查；</w:t>
      </w:r>
    </w:p>
    <w:p>
      <w:pPr>
        <w:numPr>
          <w:ilvl w:val="0"/>
          <w:numId w:val="4"/>
        </w:numPr>
        <w:ind w:left="210" w:leftChars="100" w:firstLine="0" w:firstLineChars="0"/>
        <w:rPr>
          <w:rFonts w:hint="eastAsia"/>
        </w:rPr>
      </w:pPr>
      <w:r>
        <w:rPr>
          <w:rFonts w:hint="eastAsia"/>
        </w:rPr>
        <w:t>属于最小风险的研究项目，如风险不大于常规体检项目</w:t>
      </w:r>
    </w:p>
    <w:p>
      <w:pPr>
        <w:numPr>
          <w:ilvl w:val="0"/>
          <w:numId w:val="4"/>
        </w:numPr>
        <w:ind w:left="210" w:leftChars="100" w:firstLine="0" w:firstLineChars="0"/>
        <w:rPr>
          <w:rFonts w:hint="eastAsia"/>
        </w:rPr>
      </w:pPr>
      <w:r>
        <w:rPr>
          <w:rFonts w:hint="eastAsia"/>
          <w:lang w:val="en-US" w:eastAsia="zh-CN"/>
        </w:rPr>
        <w:t>经分中心认可的主审伦理委员会审查同意的多中心协作审查项目；</w:t>
      </w:r>
    </w:p>
    <w:p>
      <w:pPr>
        <w:numPr>
          <w:ilvl w:val="0"/>
          <w:numId w:val="4"/>
        </w:numPr>
        <w:ind w:left="210" w:leftChars="100" w:firstLine="0" w:firstLineChars="0"/>
        <w:rPr>
          <w:rFonts w:hint="eastAsia"/>
        </w:rPr>
      </w:pPr>
      <w:r>
        <w:rPr>
          <w:rFonts w:hint="eastAsia"/>
          <w:lang w:val="en-US" w:eastAsia="zh-CN"/>
        </w:rPr>
        <w:t>经主审伦理委员会审查通过的SUSAR汇总资料。</w:t>
      </w:r>
    </w:p>
    <w:p>
      <w:pPr>
        <w:rPr>
          <w:rFonts w:hint="eastAsia"/>
        </w:rPr>
      </w:pPr>
      <w:r>
        <w:rPr>
          <w:rFonts w:hint="eastAsia"/>
          <w:lang w:val="en-US" w:eastAsia="zh-CN"/>
        </w:rPr>
        <w:t>5.2.1.3</w:t>
      </w:r>
      <w:r>
        <w:rPr>
          <w:rFonts w:hint="eastAsia"/>
        </w:rPr>
        <w:t>转为会议审查</w:t>
      </w:r>
      <w:r>
        <w:rPr>
          <w:rFonts w:hint="eastAsia"/>
          <w:lang w:eastAsia="zh-CN"/>
        </w:rPr>
        <w:t>：</w:t>
      </w:r>
      <w:r>
        <w:rPr>
          <w:rFonts w:hint="eastAsia"/>
        </w:rPr>
        <w:t>快审主审意见有：“</w:t>
      </w:r>
      <w:r>
        <w:rPr>
          <w:rFonts w:hint="eastAsia"/>
          <w:lang w:val="en-US" w:eastAsia="zh-CN"/>
        </w:rPr>
        <w:t>同意</w:t>
      </w:r>
      <w:r>
        <w:rPr>
          <w:rFonts w:hint="eastAsia"/>
        </w:rPr>
        <w:t>，</w:t>
      </w:r>
      <w:r>
        <w:rPr>
          <w:rFonts w:hint="eastAsia"/>
          <w:lang w:val="en-US" w:eastAsia="zh-CN"/>
        </w:rPr>
        <w:t>作必要的修改后同意，</w:t>
      </w:r>
      <w:r>
        <w:rPr>
          <w:rFonts w:hint="eastAsia"/>
        </w:rPr>
        <w:t>不同意</w:t>
      </w:r>
      <w:r>
        <w:rPr>
          <w:rFonts w:hint="eastAsia"/>
          <w:lang w:eastAsia="zh-CN"/>
        </w:rPr>
        <w:t>，</w:t>
      </w:r>
      <w:r>
        <w:rPr>
          <w:rFonts w:hint="eastAsia"/>
          <w:lang w:val="en-US" w:eastAsia="zh-CN"/>
        </w:rPr>
        <w:t>暂停或终止已同意的研究</w:t>
      </w:r>
      <w:r>
        <w:rPr>
          <w:rFonts w:hint="eastAsia"/>
          <w:lang w:eastAsia="zh-CN"/>
        </w:rPr>
        <w:t>”</w:t>
      </w:r>
      <w:r>
        <w:rPr>
          <w:rFonts w:hint="eastAsia"/>
        </w:rPr>
        <w:t>，或两名主审委员的审查意见不一致，则转为会议审查的方式。</w:t>
      </w:r>
    </w:p>
    <w:p>
      <w:pPr>
        <w:rPr>
          <w:rFonts w:hint="eastAsia"/>
        </w:rPr>
      </w:pPr>
      <w:r>
        <w:rPr>
          <w:rFonts w:hint="eastAsia"/>
        </w:rPr>
        <w:t>5.2.2 审查的准备</w:t>
      </w:r>
    </w:p>
    <w:p>
      <w:pPr>
        <w:rPr>
          <w:rFonts w:hint="eastAsia"/>
        </w:rPr>
      </w:pPr>
      <w:r>
        <w:rPr>
          <w:rFonts w:hint="eastAsia"/>
          <w:lang w:val="en-US" w:eastAsia="zh-CN"/>
        </w:rPr>
        <w:t>5.2.2.1</w:t>
      </w:r>
      <w:r>
        <w:rPr>
          <w:rFonts w:hint="eastAsia"/>
        </w:rPr>
        <w:t>主审/咨询准备</w:t>
      </w:r>
      <w:r>
        <w:rPr>
          <w:rFonts w:hint="eastAsia"/>
          <w:lang w:eastAsia="zh-CN"/>
        </w:rPr>
        <w:t>：</w:t>
      </w:r>
      <w:r>
        <w:rPr>
          <w:rFonts w:hint="eastAsia"/>
        </w:rPr>
        <w:t>主审委员的选择：每个项目选择</w:t>
      </w:r>
      <w:r>
        <w:rPr>
          <w:rFonts w:hint="eastAsia"/>
          <w:lang w:val="en-US" w:eastAsia="zh-CN"/>
        </w:rPr>
        <w:t>1</w:t>
      </w:r>
      <w:r>
        <w:rPr>
          <w:rFonts w:hint="eastAsia"/>
        </w:rPr>
        <w:t>名主审委员：选择医药专业背景委员主审研究方案；优先选择非医药专业背景委员主审知情同意书。</w:t>
      </w:r>
    </w:p>
    <w:p>
      <w:pPr>
        <w:rPr>
          <w:rFonts w:hint="eastAsia"/>
        </w:rPr>
      </w:pPr>
      <w:r>
        <w:rPr>
          <w:rFonts w:hint="eastAsia"/>
          <w:lang w:val="en-US" w:eastAsia="zh-CN"/>
        </w:rPr>
        <w:t>5.2.2.2</w:t>
      </w:r>
      <w:r>
        <w:rPr>
          <w:rFonts w:hint="eastAsia"/>
        </w:rPr>
        <w:t>准备审查文件：为主审委员准备主审项目的整套送审文件；根据研究设计类型，为主审方案的委员准备相应的方案审查工作表；根据研究设计类型，以及是否涉及紧急情况下无法获得知情同意的研究，是否申请免除知情同意、免除知情同意签字，为主审知情同意的委员准备相应的知情同意/知情同意签字审查工作表。</w:t>
      </w:r>
    </w:p>
    <w:p>
      <w:pPr>
        <w:rPr>
          <w:rFonts w:hint="eastAsia"/>
        </w:rPr>
      </w:pPr>
      <w:r>
        <w:rPr>
          <w:rFonts w:hint="eastAsia"/>
          <w:lang w:val="en-US" w:eastAsia="zh-CN"/>
        </w:rPr>
        <w:t>5.2.2.3</w:t>
      </w:r>
      <w:r>
        <w:rPr>
          <w:rFonts w:hint="eastAsia"/>
        </w:rPr>
        <w:t>独立顾问的选择：主要基于需要咨询的审查问题与候选人专业领域与社会文化背景相符的考虑；一般选择1～2名独立顾问。</w:t>
      </w:r>
    </w:p>
    <w:p>
      <w:pPr>
        <w:rPr>
          <w:rFonts w:hint="eastAsia"/>
        </w:rPr>
      </w:pPr>
      <w:r>
        <w:rPr>
          <w:rFonts w:hint="eastAsia"/>
          <w:lang w:val="en-US" w:eastAsia="zh-CN"/>
        </w:rPr>
        <w:t>5.2.2.4</w:t>
      </w:r>
      <w:r>
        <w:rPr>
          <w:rFonts w:hint="eastAsia"/>
        </w:rPr>
        <w:t>准备咨询文件：为独立顾问准备咨询项目的相关送审文件，以及咨询工作表。</w:t>
      </w:r>
    </w:p>
    <w:p>
      <w:pPr>
        <w:rPr>
          <w:rFonts w:hint="eastAsia"/>
        </w:rPr>
      </w:pPr>
      <w:r>
        <w:rPr>
          <w:rFonts w:hint="eastAsia"/>
          <w:lang w:val="en-US" w:eastAsia="zh-CN"/>
        </w:rPr>
        <w:t>5.2.2.5</w:t>
      </w:r>
      <w:r>
        <w:rPr>
          <w:rFonts w:hint="eastAsia"/>
        </w:rPr>
        <w:t>预审准备，会议审查的安排，会议报告的安排：参照研究项目的处理执行。</w:t>
      </w:r>
    </w:p>
    <w:p>
      <w:pPr>
        <w:rPr>
          <w:rFonts w:hint="eastAsia"/>
        </w:rPr>
      </w:pPr>
      <w:r>
        <w:rPr>
          <w:rFonts w:hint="eastAsia"/>
        </w:rPr>
        <w:t>5.3 审查</w:t>
      </w:r>
    </w:p>
    <w:p>
      <w:pPr>
        <w:rPr>
          <w:rFonts w:hint="eastAsia"/>
        </w:rPr>
      </w:pPr>
      <w:r>
        <w:rPr>
          <w:rFonts w:hint="eastAsia"/>
          <w:lang w:val="en-US" w:eastAsia="zh-CN"/>
        </w:rPr>
        <w:t>5.3.1</w:t>
      </w:r>
      <w:r>
        <w:rPr>
          <w:rFonts w:hint="eastAsia"/>
        </w:rPr>
        <w:t>审查程序</w:t>
      </w:r>
    </w:p>
    <w:p>
      <w:pPr>
        <w:rPr>
          <w:rFonts w:hint="eastAsia"/>
        </w:rPr>
      </w:pPr>
      <w:r>
        <w:rPr>
          <w:rFonts w:hint="eastAsia"/>
          <w:lang w:val="en-US" w:eastAsia="zh-CN"/>
        </w:rPr>
        <w:t>5.3.1.1</w:t>
      </w:r>
      <w:r>
        <w:rPr>
          <w:rFonts w:hint="eastAsia"/>
        </w:rPr>
        <w:t>会议审查：参照</w:t>
      </w:r>
      <w:r>
        <w:rPr>
          <w:rFonts w:hint="eastAsia"/>
          <w:lang w:eastAsia="zh-CN"/>
        </w:rPr>
        <w:t>“</w:t>
      </w:r>
      <w:r>
        <w:rPr>
          <w:rFonts w:hint="eastAsia"/>
        </w:rPr>
        <w:t>会议审查</w:t>
      </w:r>
      <w:r>
        <w:rPr>
          <w:rFonts w:hint="eastAsia"/>
          <w:lang w:val="en-US" w:eastAsia="zh-CN"/>
        </w:rPr>
        <w:t>SOP</w:t>
      </w:r>
      <w:r>
        <w:rPr>
          <w:rFonts w:hint="eastAsia"/>
          <w:lang w:eastAsia="zh-CN"/>
        </w:rPr>
        <w:t>”</w:t>
      </w:r>
      <w:r>
        <w:rPr>
          <w:rFonts w:hint="eastAsia"/>
        </w:rPr>
        <w:t>执行。</w:t>
      </w:r>
    </w:p>
    <w:p>
      <w:pPr>
        <w:rPr>
          <w:rFonts w:hint="eastAsia"/>
        </w:rPr>
      </w:pPr>
      <w:r>
        <w:rPr>
          <w:rFonts w:hint="eastAsia"/>
          <w:lang w:val="en-US" w:eastAsia="zh-CN"/>
        </w:rPr>
        <w:t>5.3.1.2简易</w:t>
      </w:r>
      <w:r>
        <w:rPr>
          <w:rFonts w:hint="eastAsia"/>
        </w:rPr>
        <w:t>审查：参照</w:t>
      </w:r>
      <w:r>
        <w:rPr>
          <w:rFonts w:hint="eastAsia"/>
          <w:lang w:eastAsia="zh-CN"/>
        </w:rPr>
        <w:t>“</w:t>
      </w:r>
      <w:r>
        <w:rPr>
          <w:rFonts w:hint="eastAsia"/>
        </w:rPr>
        <w:t>快速审查</w:t>
      </w:r>
      <w:r>
        <w:rPr>
          <w:rFonts w:hint="eastAsia"/>
          <w:lang w:val="en-US" w:eastAsia="zh-CN"/>
        </w:rPr>
        <w:t>SOP</w:t>
      </w:r>
      <w:r>
        <w:rPr>
          <w:rFonts w:hint="eastAsia"/>
          <w:lang w:eastAsia="zh-CN"/>
        </w:rPr>
        <w:t>”</w:t>
      </w:r>
      <w:r>
        <w:rPr>
          <w:rFonts w:hint="eastAsia"/>
        </w:rPr>
        <w:t>执行。</w:t>
      </w:r>
    </w:p>
    <w:p>
      <w:pPr>
        <w:rPr>
          <w:rFonts w:hint="eastAsia"/>
        </w:rPr>
      </w:pPr>
      <w:r>
        <w:rPr>
          <w:rFonts w:hint="eastAsia"/>
          <w:lang w:val="en-US" w:eastAsia="zh-CN"/>
        </w:rPr>
        <w:t>5.3.2</w:t>
      </w:r>
      <w:r>
        <w:rPr>
          <w:rFonts w:hint="eastAsia"/>
        </w:rPr>
        <w:t>审查要素</w:t>
      </w:r>
      <w:r>
        <w:rPr>
          <w:rFonts w:hint="eastAsia"/>
          <w:lang w:eastAsia="zh-CN"/>
        </w:rPr>
        <w:t>：</w:t>
      </w:r>
      <w:r>
        <w:rPr>
          <w:rFonts w:hint="eastAsia"/>
        </w:rPr>
        <w:t>研究的科学设计与实施</w:t>
      </w:r>
      <w:r>
        <w:rPr>
          <w:rFonts w:hint="eastAsia"/>
          <w:lang w:eastAsia="zh-CN"/>
        </w:rPr>
        <w:t>；</w:t>
      </w:r>
      <w:r>
        <w:rPr>
          <w:rFonts w:hint="eastAsia"/>
        </w:rPr>
        <w:t>研究的风险与受益</w:t>
      </w:r>
      <w:r>
        <w:rPr>
          <w:rFonts w:hint="eastAsia"/>
          <w:lang w:eastAsia="zh-CN"/>
        </w:rPr>
        <w:t>；</w:t>
      </w:r>
      <w:r>
        <w:rPr>
          <w:rFonts w:hint="eastAsia"/>
        </w:rPr>
        <w:t>受试者的招募</w:t>
      </w:r>
      <w:r>
        <w:rPr>
          <w:rFonts w:hint="eastAsia"/>
          <w:lang w:eastAsia="zh-CN"/>
        </w:rPr>
        <w:t>；</w:t>
      </w:r>
      <w:r>
        <w:rPr>
          <w:rFonts w:hint="default"/>
        </w:rPr>
        <w:t> </w:t>
      </w:r>
      <w:r>
        <w:rPr>
          <w:rFonts w:hint="eastAsia"/>
        </w:rPr>
        <w:t>知情同意书告知的信息</w:t>
      </w:r>
      <w:r>
        <w:rPr>
          <w:rFonts w:hint="eastAsia"/>
          <w:lang w:eastAsia="zh-CN"/>
        </w:rPr>
        <w:t>；</w:t>
      </w:r>
      <w:r>
        <w:rPr>
          <w:rFonts w:hint="eastAsia"/>
        </w:rPr>
        <w:t>知情同意的过程</w:t>
      </w:r>
      <w:r>
        <w:rPr>
          <w:rFonts w:hint="eastAsia"/>
          <w:lang w:eastAsia="zh-CN"/>
        </w:rPr>
        <w:t>；</w:t>
      </w:r>
      <w:r>
        <w:rPr>
          <w:rFonts w:hint="eastAsia"/>
        </w:rPr>
        <w:t>受试者的医疗和保护</w:t>
      </w:r>
      <w:r>
        <w:rPr>
          <w:rFonts w:hint="eastAsia"/>
          <w:lang w:eastAsia="zh-CN"/>
        </w:rPr>
        <w:t>；</w:t>
      </w:r>
      <w:r>
        <w:rPr>
          <w:rFonts w:hint="eastAsia"/>
        </w:rPr>
        <w:t>隐私和保密</w:t>
      </w:r>
      <w:r>
        <w:rPr>
          <w:rFonts w:hint="eastAsia"/>
          <w:lang w:eastAsia="zh-CN"/>
        </w:rPr>
        <w:t>；</w:t>
      </w:r>
      <w:r>
        <w:rPr>
          <w:rFonts w:hint="eastAsia"/>
        </w:rPr>
        <w:t>弱势群体的特殊保护。</w:t>
      </w:r>
    </w:p>
    <w:p>
      <w:pPr>
        <w:rPr>
          <w:rFonts w:hint="eastAsia"/>
        </w:rPr>
      </w:pPr>
      <w:r>
        <w:rPr>
          <w:rFonts w:hint="eastAsia"/>
          <w:lang w:val="en-US" w:eastAsia="zh-CN"/>
        </w:rPr>
        <w:t>5.3.3</w:t>
      </w:r>
      <w:r>
        <w:rPr>
          <w:rFonts w:hint="eastAsia"/>
        </w:rPr>
        <w:t>审查决定</w:t>
      </w:r>
      <w:r>
        <w:rPr>
          <w:rFonts w:hint="eastAsia"/>
          <w:lang w:eastAsia="zh-CN"/>
        </w:rPr>
        <w:t>：</w:t>
      </w:r>
    </w:p>
    <w:p>
      <w:pPr>
        <w:rPr>
          <w:rFonts w:hint="eastAsia"/>
        </w:rPr>
      </w:pPr>
      <w:r>
        <w:rPr>
          <w:rFonts w:hint="eastAsia"/>
          <w:lang w:val="en-US" w:eastAsia="zh-CN"/>
        </w:rPr>
        <w:t>5.3.3.1</w:t>
      </w:r>
      <w:r>
        <w:rPr>
          <w:rFonts w:hint="eastAsia"/>
        </w:rPr>
        <w:t>是否批准研究项目：同意，必要的修</w:t>
      </w:r>
      <w:r>
        <w:rPr>
          <w:rFonts w:hint="eastAsia"/>
          <w:lang w:val="en-US" w:eastAsia="zh-CN"/>
        </w:rPr>
        <w:t>改</w:t>
      </w:r>
      <w:r>
        <w:rPr>
          <w:rFonts w:hint="eastAsia"/>
        </w:rPr>
        <w:t>后同意，不同意</w:t>
      </w:r>
      <w:r>
        <w:rPr>
          <w:rFonts w:hint="eastAsia"/>
          <w:lang w:eastAsia="zh-CN"/>
        </w:rPr>
        <w:t>，</w:t>
      </w:r>
      <w:r>
        <w:rPr>
          <w:rFonts w:hint="eastAsia"/>
          <w:lang w:val="en-US" w:eastAsia="zh-CN"/>
        </w:rPr>
        <w:t>终止或暂停已同意的研究</w:t>
      </w:r>
      <w:r>
        <w:rPr>
          <w:rFonts w:hint="eastAsia"/>
        </w:rPr>
        <w:t>。</w:t>
      </w:r>
    </w:p>
    <w:p>
      <w:pPr>
        <w:rPr>
          <w:rFonts w:hint="eastAsia"/>
        </w:rPr>
      </w:pPr>
      <w:r>
        <w:rPr>
          <w:rFonts w:hint="eastAsia"/>
          <w:lang w:val="en-US" w:eastAsia="zh-CN"/>
        </w:rPr>
        <w:t>5.3.3.2</w:t>
      </w:r>
      <w:r>
        <w:rPr>
          <w:rFonts w:hint="eastAsia"/>
        </w:rPr>
        <w:t>定期审查频率：根据研究的风险程度，确定跟踪审查的频率，最长不超过12个月。定期审查从决定文件的签发日期算起。</w:t>
      </w:r>
    </w:p>
    <w:p>
      <w:pPr>
        <w:rPr>
          <w:rFonts w:hint="eastAsia"/>
        </w:rPr>
      </w:pPr>
      <w:r>
        <w:rPr>
          <w:rFonts w:hint="eastAsia"/>
          <w:lang w:val="en-US" w:eastAsia="zh-CN"/>
        </w:rPr>
        <w:t>5.3.3.3</w:t>
      </w:r>
      <w:r>
        <w:rPr>
          <w:rFonts w:hint="eastAsia"/>
        </w:rPr>
        <w:t>伦理审查批件的有效期：审查决定为“同意”，批件的有效期可以由伦理委员会主任决定采用以下何种方式确定：①根据临床研究预期的周期；②批件标注有效期，</w:t>
      </w:r>
      <w:r>
        <w:rPr>
          <w:rFonts w:hint="eastAsia"/>
          <w:lang w:val="en-US" w:eastAsia="zh-CN"/>
        </w:rPr>
        <w:t>超出有效</w:t>
      </w:r>
      <w:r>
        <w:rPr>
          <w:rFonts w:hint="eastAsia"/>
        </w:rPr>
        <w:t>日期失效，例如：批件有效期一年，批准日为2015年3月27日，失效日是2016年3月26日。</w:t>
      </w:r>
    </w:p>
    <w:p>
      <w:pPr>
        <w:rPr>
          <w:rFonts w:hint="eastAsia"/>
        </w:rPr>
      </w:pPr>
      <w:r>
        <w:rPr>
          <w:rFonts w:hint="eastAsia"/>
          <w:lang w:val="en-US" w:eastAsia="zh-CN"/>
        </w:rPr>
        <w:t>5.3.3.4</w:t>
      </w:r>
      <w:r>
        <w:rPr>
          <w:rFonts w:hint="eastAsia"/>
        </w:rPr>
        <w:t>（</w:t>
      </w:r>
      <w:r>
        <w:rPr>
          <w:rFonts w:hint="eastAsia"/>
          <w:lang w:val="en-US" w:eastAsia="zh-CN"/>
        </w:rPr>
        <w:t>简易</w:t>
      </w:r>
      <w:r>
        <w:rPr>
          <w:rFonts w:hint="eastAsia"/>
        </w:rPr>
        <w:t>审查）是否更改审查方式：提交会议审查。</w:t>
      </w:r>
    </w:p>
    <w:p>
      <w:pPr>
        <w:rPr>
          <w:rFonts w:hint="eastAsia"/>
        </w:rPr>
      </w:pPr>
      <w:r>
        <w:rPr>
          <w:rFonts w:hint="eastAsia"/>
          <w:lang w:val="en-US" w:eastAsia="zh-CN"/>
        </w:rPr>
        <w:t>5.3.3.5</w:t>
      </w:r>
      <w:r>
        <w:rPr>
          <w:rFonts w:hint="eastAsia"/>
        </w:rPr>
        <w:t>我院为多中心临床研究的参加单位，组长单位已经批准了研究项目，我院审查认为可能需要对方案进行某些修改，或可能需要做出否定性决定，但审查会议认为有必要先了解组长单位伦理委员会对这些问题的考虑，可以暂时休会，与多中心临床研究组长单位伦理委员会沟通交流后，再次开会讨论决定。</w:t>
      </w:r>
    </w:p>
    <w:p>
      <w:pPr>
        <w:rPr>
          <w:rFonts w:hint="eastAsia"/>
        </w:rPr>
      </w:pPr>
      <w:r>
        <w:rPr>
          <w:rFonts w:hint="eastAsia"/>
        </w:rPr>
        <w:t>5.4 传达决定：参</w:t>
      </w:r>
      <w:r>
        <w:rPr>
          <w:rFonts w:hint="eastAsia"/>
          <w:lang w:eastAsia="zh-CN"/>
        </w:rPr>
        <w:t>照“</w:t>
      </w:r>
      <w:r>
        <w:rPr>
          <w:rFonts w:hint="eastAsia"/>
        </w:rPr>
        <w:t>审查决定的传达</w:t>
      </w:r>
      <w:r>
        <w:rPr>
          <w:rFonts w:hint="eastAsia"/>
          <w:lang w:val="en-US" w:eastAsia="zh-CN"/>
        </w:rPr>
        <w:t>SOP</w:t>
      </w:r>
      <w:r>
        <w:rPr>
          <w:rFonts w:hint="eastAsia"/>
          <w:lang w:eastAsia="zh-CN"/>
        </w:rPr>
        <w:t>”</w:t>
      </w:r>
    </w:p>
    <w:p>
      <w:pPr>
        <w:rPr>
          <w:rFonts w:hint="eastAsia"/>
        </w:rPr>
      </w:pPr>
      <w:r>
        <w:rPr>
          <w:rFonts w:hint="eastAsia"/>
          <w:lang w:val="en-US" w:eastAsia="zh-CN"/>
        </w:rPr>
        <w:t>5.4.1</w:t>
      </w:r>
      <w:r>
        <w:rPr>
          <w:rFonts w:hint="eastAsia"/>
        </w:rPr>
        <w:t>是否传达：初始审查的任何审查意见都必须传达。</w:t>
      </w:r>
    </w:p>
    <w:p>
      <w:pPr>
        <w:rPr>
          <w:rFonts w:hint="eastAsia"/>
        </w:rPr>
      </w:pPr>
      <w:r>
        <w:rPr>
          <w:rFonts w:hint="eastAsia"/>
          <w:lang w:val="en-US" w:eastAsia="zh-CN"/>
        </w:rPr>
        <w:t>5.4.2</w:t>
      </w:r>
      <w:r>
        <w:rPr>
          <w:rFonts w:hint="eastAsia"/>
        </w:rPr>
        <w:t>决定文件类型</w:t>
      </w:r>
    </w:p>
    <w:p>
      <w:pPr>
        <w:rPr>
          <w:rFonts w:hint="eastAsia"/>
        </w:rPr>
      </w:pPr>
      <w:r>
        <w:rPr>
          <w:rFonts w:hint="eastAsia"/>
          <w:lang w:val="en-US" w:eastAsia="zh-CN"/>
        </w:rPr>
        <w:t>5.4.2.1</w:t>
      </w:r>
      <w:r>
        <w:rPr>
          <w:rFonts w:hint="eastAsia"/>
        </w:rPr>
        <w:t>肯定性决定：以“伦理审查批件”传达，并附“伦理委员会成员表副本”；如果采用会议审查的方式，还要附“会议签到表副本”；如果采用快速审查的方式，附下次会议报告的“会议签到表副本”。</w:t>
      </w:r>
    </w:p>
    <w:p>
      <w:pPr>
        <w:rPr>
          <w:rFonts w:hint="eastAsia"/>
        </w:rPr>
      </w:pPr>
      <w:r>
        <w:rPr>
          <w:rFonts w:hint="eastAsia"/>
          <w:lang w:val="en-US" w:eastAsia="zh-CN"/>
        </w:rPr>
        <w:t>5.4.2.2</w:t>
      </w:r>
      <w:r>
        <w:rPr>
          <w:rFonts w:hint="eastAsia"/>
        </w:rPr>
        <w:t>条件性或否定性决定：以“伦理审查意见”传达。</w:t>
      </w:r>
    </w:p>
    <w:p>
      <w:pPr>
        <w:rPr>
          <w:rFonts w:hint="eastAsia"/>
        </w:rPr>
      </w:pPr>
      <w:r>
        <w:rPr>
          <w:rFonts w:hint="eastAsia"/>
          <w:lang w:val="en-US" w:eastAsia="zh-CN"/>
        </w:rPr>
        <w:t>5.4.3</w:t>
      </w:r>
      <w:r>
        <w:rPr>
          <w:rFonts w:hint="eastAsia"/>
        </w:rPr>
        <w:t>传达时限：会议审查决定后</w:t>
      </w:r>
      <w:r>
        <w:rPr>
          <w:rFonts w:hint="eastAsia"/>
          <w:lang w:val="en-US" w:eastAsia="zh-CN"/>
        </w:rPr>
        <w:t>10</w:t>
      </w:r>
      <w:r>
        <w:rPr>
          <w:rFonts w:hint="eastAsia"/>
        </w:rPr>
        <w:t>个工作日内完成决定的传达。快速审查在会议报告后5个工作日内传达决定。</w:t>
      </w:r>
    </w:p>
    <w:p>
      <w:pPr>
        <w:rPr>
          <w:rFonts w:hint="eastAsia"/>
        </w:rPr>
      </w:pPr>
      <w:r>
        <w:rPr>
          <w:rFonts w:hint="eastAsia"/>
        </w:rPr>
        <w:t>5.5 文件存档</w:t>
      </w:r>
    </w:p>
    <w:p>
      <w:pPr>
        <w:rPr>
          <w:rFonts w:hint="eastAsia"/>
        </w:rPr>
      </w:pPr>
      <w:r>
        <w:rPr>
          <w:rFonts w:hint="eastAsia"/>
          <w:lang w:val="en-US" w:eastAsia="zh-CN"/>
        </w:rPr>
        <w:t>5.5.1</w:t>
      </w:r>
      <w:r>
        <w:rPr>
          <w:rFonts w:hint="eastAsia"/>
        </w:rPr>
        <w:t>审查过程中形成、积累、保存的文件，按审查阶段及时存档或归档，建立/更新项目档案目录。</w:t>
      </w:r>
    </w:p>
    <w:p>
      <w:pPr>
        <w:rPr>
          <w:rFonts w:hint="eastAsia"/>
        </w:rPr>
      </w:pPr>
      <w:r>
        <w:rPr>
          <w:rFonts w:hint="eastAsia"/>
          <w:lang w:val="en-US" w:eastAsia="zh-CN"/>
        </w:rPr>
        <w:t>5.5.2</w:t>
      </w:r>
      <w:r>
        <w:rPr>
          <w:rFonts w:hint="eastAsia"/>
        </w:rPr>
        <w:t>加盖“</w:t>
      </w:r>
      <w:r>
        <w:rPr>
          <w:rFonts w:hint="eastAsia"/>
          <w:lang w:eastAsia="zh-CN"/>
        </w:rPr>
        <w:t>伦理委员会</w:t>
      </w:r>
      <w:r>
        <w:rPr>
          <w:rFonts w:hint="eastAsia"/>
        </w:rPr>
        <w:t>章”：经伦理审查批准的研究方案、知情同意书的右上角加盖“</w:t>
      </w:r>
      <w:r>
        <w:rPr>
          <w:rFonts w:hint="eastAsia"/>
          <w:lang w:eastAsia="zh-CN"/>
        </w:rPr>
        <w:t>伦理委员会</w:t>
      </w:r>
      <w:r>
        <w:rPr>
          <w:rFonts w:hint="eastAsia"/>
        </w:rPr>
        <w:t>章”，注明批件号、批准日期和有效期。</w:t>
      </w:r>
    </w:p>
    <w:p>
      <w:pPr>
        <w:rPr>
          <w:rFonts w:hint="eastAsia"/>
        </w:rPr>
      </w:pPr>
      <w:r>
        <w:rPr>
          <w:rFonts w:hint="eastAsia"/>
          <w:lang w:val="en-US" w:eastAsia="zh-CN"/>
        </w:rPr>
        <w:t>5.5.3</w:t>
      </w:r>
      <w:r>
        <w:rPr>
          <w:rFonts w:hint="eastAsia"/>
        </w:rPr>
        <w:t>会议审查的项目存档文件：项目送审文件，</w:t>
      </w:r>
      <w:r>
        <w:rPr>
          <w:rFonts w:hint="eastAsia"/>
          <w:lang w:val="en-US" w:eastAsia="zh-CN"/>
        </w:rPr>
        <w:t>主审</w:t>
      </w:r>
      <w:r>
        <w:rPr>
          <w:rFonts w:hint="eastAsia"/>
        </w:rPr>
        <w:t>审查工作表，会议签到表复印件，会议决定表（投票单），伦理审查决定文件。</w:t>
      </w:r>
    </w:p>
    <w:p>
      <w:pPr>
        <w:rPr>
          <w:rFonts w:hint="eastAsia"/>
        </w:rPr>
      </w:pPr>
      <w:r>
        <w:rPr>
          <w:rFonts w:hint="eastAsia"/>
          <w:lang w:val="en-US" w:eastAsia="zh-CN"/>
        </w:rPr>
        <w:t>5.5.4</w:t>
      </w:r>
      <w:r>
        <w:rPr>
          <w:rFonts w:hint="eastAsia"/>
        </w:rPr>
        <w:t>快速审查的项目存档文件：项目送审文件，快审主审综合意见，伦理审查决定文件。</w:t>
      </w:r>
    </w:p>
    <w:p>
      <w:pPr>
        <w:rPr>
          <w:rFonts w:hint="eastAsia"/>
        </w:rPr>
      </w:pPr>
      <w:r>
        <w:rPr>
          <w:rFonts w:hint="eastAsia"/>
        </w:rPr>
        <w:t>6. 相关文件</w:t>
      </w:r>
      <w:r>
        <w:rPr>
          <w:rFonts w:hint="eastAsia"/>
          <w:lang w:eastAsia="zh-CN"/>
        </w:rPr>
        <w:t>：医院《伦理委员会</w:t>
      </w:r>
      <w:r>
        <w:rPr>
          <w:rFonts w:hint="eastAsia"/>
          <w:lang w:val="en-US" w:eastAsia="zh-CN"/>
        </w:rPr>
        <w:t>章程与制度</w:t>
      </w:r>
      <w:r>
        <w:rPr>
          <w:rFonts w:hint="eastAsia"/>
          <w:lang w:eastAsia="zh-CN"/>
        </w:rPr>
        <w:t>》</w:t>
      </w:r>
    </w:p>
    <w:p>
      <w:pPr>
        <w:rPr>
          <w:rFonts w:hint="default"/>
          <w:lang w:val="en-US"/>
        </w:rPr>
      </w:pPr>
      <w:r>
        <w:rPr>
          <w:rFonts w:hint="eastAsia"/>
        </w:rPr>
        <w:t>7. 附表</w:t>
      </w:r>
      <w:r>
        <w:rPr>
          <w:rFonts w:hint="eastAsia"/>
          <w:lang w:eastAsia="zh-CN"/>
        </w:rPr>
        <w:t>：</w:t>
      </w:r>
      <w:r>
        <w:rPr>
          <w:rFonts w:hint="eastAsia"/>
          <w:lang w:val="en-US" w:eastAsia="zh-CN"/>
        </w:rPr>
        <w:t>AF/LB-01/02 药物临床试验送审文件清单、AF/LB-02/02 医疗器械临床试验送审文件清单、AF/LB-03/02 科研课题送审文件清单、AF/SQ-01/01初始审查申请书、AF/SQ-02/02审查申请表（课题）</w:t>
      </w:r>
    </w:p>
    <w:p>
      <w:pPr>
        <w:rPr>
          <w:rFonts w:hint="default"/>
          <w:lang w:val="en-US"/>
        </w:rPr>
      </w:pPr>
    </w:p>
    <w:p>
      <w:pPr>
        <w:rPr>
          <w:rFonts w:hint="default"/>
          <w:lang w:val="en-US"/>
        </w:rPr>
      </w:pPr>
    </w:p>
    <w:p>
      <w:pPr>
        <w:rPr>
          <w:rFonts w:hint="eastAsia"/>
        </w:rPr>
      </w:pPr>
      <w:r>
        <w:rPr>
          <w:rFonts w:hint="eastAsia"/>
        </w:rPr>
        <w:br w:type="textWrapping"/>
      </w:r>
      <w:r>
        <w:rPr>
          <w:rFonts w:hint="eastAsia"/>
        </w:rPr>
        <w:t> </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3</w:t>
                          </w:r>
                          <w:r>
                            <w:rPr>
                              <w:rFonts w:hint="eastAsia"/>
                              <w:sz w:val="18"/>
                              <w:lang w:eastAsia="zh-CN"/>
                            </w:rPr>
                            <w:fldChar w:fldCharType="end"/>
                          </w:r>
                          <w:r>
                            <w:rPr>
                              <w:rFonts w:hint="eastAsia"/>
                              <w:sz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3</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
      <w:tblW w:w="98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3"/>
      <w:gridCol w:w="2427"/>
      <w:gridCol w:w="2645"/>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93" w:type="dxa"/>
        </w:tcPr>
        <w:p>
          <w:pPr>
            <w:pStyle w:val="4"/>
            <w:pBdr>
              <w:top w:val="none" w:color="auto" w:sz="0" w:space="0"/>
              <w:left w:val="none" w:color="auto" w:sz="0" w:space="0"/>
              <w:bottom w:val="none" w:color="auto" w:sz="0" w:space="0"/>
              <w:right w:val="none" w:color="auto" w:sz="0" w:space="0"/>
            </w:pBdr>
            <w:rPr>
              <w:rFonts w:hint="default" w:eastAsiaTheme="minorEastAsia"/>
              <w:vertAlign w:val="baseline"/>
              <w:lang w:val="en-US" w:eastAsia="zh-CN"/>
            </w:rPr>
          </w:pPr>
          <w:r>
            <w:rPr>
              <w:rFonts w:hint="eastAsia"/>
              <w:vertAlign w:val="baseline"/>
              <w:lang w:eastAsia="zh-CN"/>
            </w:rPr>
            <w:t>编码：</w:t>
          </w:r>
          <w:r>
            <w:rPr>
              <w:rFonts w:hint="eastAsia"/>
              <w:vertAlign w:val="baseline"/>
              <w:lang w:val="en-US" w:eastAsia="zh-CN"/>
            </w:rPr>
            <w:t>IRB-SOP/05/02</w:t>
          </w:r>
        </w:p>
      </w:tc>
      <w:tc>
        <w:tcPr>
          <w:tcW w:w="5072" w:type="dxa"/>
          <w:gridSpan w:val="2"/>
        </w:tcPr>
        <w:p>
          <w:pPr>
            <w:pStyle w:val="4"/>
            <w:pBdr>
              <w:top w:val="none" w:color="auto" w:sz="0" w:space="0"/>
              <w:left w:val="none" w:color="auto" w:sz="0" w:space="0"/>
              <w:bottom w:val="none" w:color="auto" w:sz="0" w:space="0"/>
              <w:right w:val="none" w:color="auto" w:sz="0" w:space="0"/>
            </w:pBdr>
            <w:rPr>
              <w:vertAlign w:val="baseline"/>
            </w:rPr>
          </w:pPr>
          <w:r>
            <w:rPr>
              <w:rFonts w:hint="eastAsia"/>
              <w:vertAlign w:val="baseline"/>
              <w:lang w:eastAsia="zh-CN"/>
            </w:rPr>
            <w:t>题目：初始审查</w:t>
          </w:r>
          <w:r>
            <w:rPr>
              <w:rFonts w:hint="eastAsia"/>
              <w:vertAlign w:val="baseline"/>
              <w:lang w:val="en-US" w:eastAsia="zh-CN"/>
            </w:rPr>
            <w:t>SOP</w:t>
          </w:r>
        </w:p>
      </w:tc>
      <w:tc>
        <w:tcPr>
          <w:tcW w:w="2605" w:type="dxa"/>
        </w:tcPr>
        <w:p>
          <w:pPr>
            <w:pStyle w:val="4"/>
            <w:pBdr>
              <w:top w:val="none" w:color="auto" w:sz="0" w:space="0"/>
              <w:left w:val="none" w:color="auto" w:sz="0" w:space="0"/>
              <w:bottom w:val="none" w:color="auto" w:sz="0" w:space="0"/>
              <w:right w:val="none" w:color="auto" w:sz="0" w:space="0"/>
            </w:pBdr>
            <w:rPr>
              <w:rFonts w:hint="eastAsia" w:eastAsiaTheme="minorEastAsia"/>
              <w:vertAlign w:val="baseline"/>
              <w:lang w:eastAsia="zh-CN"/>
            </w:rPr>
          </w:pPr>
          <w:r>
            <w:rPr>
              <w:rFonts w:hint="eastAsia"/>
              <w:vertAlign w:val="baseline"/>
              <w:lang w:eastAsia="zh-CN"/>
            </w:rPr>
            <w:t>共</w:t>
          </w:r>
          <w:r>
            <w:rPr>
              <w:rFonts w:hint="eastAsia"/>
              <w:vertAlign w:val="baseline"/>
              <w:lang w:val="en-US" w:eastAsia="zh-CN"/>
            </w:rPr>
            <w:t>3页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3" w:type="dxa"/>
        </w:tcPr>
        <w:p>
          <w:pPr>
            <w:pStyle w:val="4"/>
            <w:pBdr>
              <w:top w:val="none" w:color="auto" w:sz="0" w:space="0"/>
              <w:left w:val="none" w:color="auto" w:sz="0" w:space="0"/>
              <w:bottom w:val="none" w:color="auto" w:sz="0" w:space="0"/>
              <w:right w:val="none" w:color="auto" w:sz="0" w:space="0"/>
            </w:pBdr>
            <w:rPr>
              <w:rFonts w:hint="eastAsia" w:eastAsiaTheme="minorEastAsia"/>
              <w:vertAlign w:val="baseline"/>
              <w:lang w:eastAsia="zh-CN"/>
            </w:rPr>
          </w:pPr>
          <w:r>
            <w:rPr>
              <w:rFonts w:hint="eastAsia"/>
              <w:vertAlign w:val="baseline"/>
              <w:lang w:eastAsia="zh-CN"/>
            </w:rPr>
            <w:t>起草人：</w:t>
          </w:r>
        </w:p>
      </w:tc>
      <w:tc>
        <w:tcPr>
          <w:tcW w:w="2427" w:type="dxa"/>
        </w:tcPr>
        <w:p>
          <w:pPr>
            <w:pStyle w:val="4"/>
            <w:pBdr>
              <w:top w:val="none" w:color="auto" w:sz="0" w:space="0"/>
              <w:left w:val="none" w:color="auto" w:sz="0" w:space="0"/>
              <w:bottom w:val="none" w:color="auto" w:sz="0" w:space="0"/>
              <w:right w:val="none" w:color="auto" w:sz="0" w:space="0"/>
            </w:pBdr>
            <w:rPr>
              <w:rFonts w:hint="eastAsia" w:eastAsiaTheme="minorEastAsia"/>
              <w:vertAlign w:val="baseline"/>
              <w:lang w:eastAsia="zh-CN"/>
            </w:rPr>
          </w:pPr>
          <w:r>
            <w:rPr>
              <w:rFonts w:hint="eastAsia"/>
              <w:vertAlign w:val="baseline"/>
              <w:lang w:eastAsia="zh-CN"/>
            </w:rPr>
            <w:t>起草日期：</w:t>
          </w:r>
        </w:p>
      </w:tc>
      <w:tc>
        <w:tcPr>
          <w:tcW w:w="2645" w:type="dxa"/>
        </w:tcPr>
        <w:p>
          <w:pPr>
            <w:pStyle w:val="4"/>
            <w:pBdr>
              <w:top w:val="none" w:color="auto" w:sz="0" w:space="0"/>
              <w:left w:val="none" w:color="auto" w:sz="0" w:space="0"/>
              <w:bottom w:val="none" w:color="auto" w:sz="0" w:space="0"/>
              <w:right w:val="none" w:color="auto" w:sz="0" w:space="0"/>
            </w:pBdr>
            <w:rPr>
              <w:rFonts w:hint="eastAsia" w:eastAsiaTheme="minorEastAsia"/>
              <w:vertAlign w:val="baseline"/>
              <w:lang w:eastAsia="zh-CN"/>
            </w:rPr>
          </w:pPr>
          <w:r>
            <w:rPr>
              <w:rFonts w:hint="eastAsia"/>
              <w:vertAlign w:val="baseline"/>
              <w:lang w:eastAsia="zh-CN"/>
            </w:rPr>
            <w:t>审核人：</w:t>
          </w:r>
        </w:p>
      </w:tc>
      <w:tc>
        <w:tcPr>
          <w:tcW w:w="2605" w:type="dxa"/>
        </w:tcPr>
        <w:p>
          <w:pPr>
            <w:pStyle w:val="4"/>
            <w:pBdr>
              <w:top w:val="none" w:color="auto" w:sz="0" w:space="0"/>
              <w:left w:val="none" w:color="auto" w:sz="0" w:space="0"/>
              <w:bottom w:val="none" w:color="auto" w:sz="0" w:space="0"/>
              <w:right w:val="none" w:color="auto" w:sz="0" w:space="0"/>
            </w:pBdr>
            <w:rPr>
              <w:rFonts w:hint="eastAsia" w:eastAsiaTheme="minorEastAsia"/>
              <w:vertAlign w:val="baseline"/>
              <w:lang w:eastAsia="zh-CN"/>
            </w:rPr>
          </w:pPr>
          <w:r>
            <w:rPr>
              <w:rFonts w:hint="eastAsia"/>
              <w:vertAlign w:val="baseline"/>
              <w:lang w:eastAsia="zh-CN"/>
            </w:rPr>
            <w:t>审核日期：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3" w:type="dxa"/>
        </w:tcPr>
        <w:p>
          <w:pPr>
            <w:pStyle w:val="4"/>
            <w:pBdr>
              <w:top w:val="none" w:color="auto" w:sz="0" w:space="0"/>
              <w:left w:val="none" w:color="auto" w:sz="0" w:space="0"/>
              <w:bottom w:val="none" w:color="auto" w:sz="0" w:space="0"/>
              <w:right w:val="none" w:color="auto" w:sz="0" w:space="0"/>
            </w:pBdr>
            <w:rPr>
              <w:rFonts w:hint="eastAsia" w:eastAsiaTheme="minorEastAsia"/>
              <w:vertAlign w:val="baseline"/>
              <w:lang w:eastAsia="zh-CN"/>
            </w:rPr>
          </w:pPr>
          <w:r>
            <w:rPr>
              <w:rFonts w:hint="eastAsia"/>
              <w:vertAlign w:val="baseline"/>
              <w:lang w:eastAsia="zh-CN"/>
            </w:rPr>
            <w:t>批准人：</w:t>
          </w:r>
        </w:p>
      </w:tc>
      <w:tc>
        <w:tcPr>
          <w:tcW w:w="2427" w:type="dxa"/>
        </w:tcPr>
        <w:p>
          <w:pPr>
            <w:pStyle w:val="4"/>
            <w:pBdr>
              <w:top w:val="none" w:color="auto" w:sz="0" w:space="0"/>
              <w:left w:val="none" w:color="auto" w:sz="0" w:space="0"/>
              <w:bottom w:val="none" w:color="auto" w:sz="0" w:space="0"/>
              <w:right w:val="none" w:color="auto" w:sz="0" w:space="0"/>
            </w:pBdr>
            <w:rPr>
              <w:rFonts w:hint="eastAsia" w:eastAsiaTheme="minorEastAsia"/>
              <w:vertAlign w:val="baseline"/>
              <w:lang w:eastAsia="zh-CN"/>
            </w:rPr>
          </w:pPr>
          <w:r>
            <w:rPr>
              <w:rFonts w:hint="eastAsia"/>
              <w:vertAlign w:val="baseline"/>
              <w:lang w:eastAsia="zh-CN"/>
            </w:rPr>
            <w:t>批准日期：</w:t>
          </w:r>
        </w:p>
      </w:tc>
      <w:tc>
        <w:tcPr>
          <w:tcW w:w="2645" w:type="dxa"/>
        </w:tcPr>
        <w:p>
          <w:pPr>
            <w:pStyle w:val="4"/>
            <w:pBdr>
              <w:top w:val="none" w:color="auto" w:sz="0" w:space="0"/>
              <w:left w:val="none" w:color="auto" w:sz="0" w:space="0"/>
              <w:bottom w:val="none" w:color="auto" w:sz="0" w:space="0"/>
              <w:right w:val="none" w:color="auto" w:sz="0" w:space="0"/>
            </w:pBdr>
            <w:rPr>
              <w:rFonts w:hint="eastAsia" w:eastAsiaTheme="minorEastAsia"/>
              <w:vertAlign w:val="baseline"/>
              <w:lang w:eastAsia="zh-CN"/>
            </w:rPr>
          </w:pPr>
          <w:r>
            <w:rPr>
              <w:rFonts w:hint="eastAsia"/>
              <w:vertAlign w:val="baseline"/>
              <w:lang w:eastAsia="zh-CN"/>
            </w:rPr>
            <w:t>生效日期：</w:t>
          </w:r>
        </w:p>
      </w:tc>
      <w:tc>
        <w:tcPr>
          <w:tcW w:w="2605" w:type="dxa"/>
        </w:tcPr>
        <w:p>
          <w:pPr>
            <w:pStyle w:val="4"/>
            <w:pBdr>
              <w:top w:val="none" w:color="auto" w:sz="0" w:space="0"/>
              <w:left w:val="none" w:color="auto" w:sz="0" w:space="0"/>
              <w:bottom w:val="none" w:color="auto" w:sz="0" w:space="0"/>
              <w:right w:val="none" w:color="auto" w:sz="0" w:space="0"/>
            </w:pBdr>
            <w:rPr>
              <w:rFonts w:hint="default" w:eastAsiaTheme="minorEastAsia"/>
              <w:vertAlign w:val="baseline"/>
              <w:lang w:val="en-US" w:eastAsia="zh-CN"/>
            </w:rPr>
          </w:pPr>
          <w:r>
            <w:rPr>
              <w:rFonts w:hint="eastAsia"/>
              <w:vertAlign w:val="baseline"/>
              <w:lang w:eastAsia="zh-CN"/>
            </w:rPr>
            <w:t>修订号：</w:t>
          </w:r>
          <w:r>
            <w:rPr>
              <w:rFonts w:hint="eastAsia"/>
              <w:vertAlign w:val="baseline"/>
              <w:lang w:val="en-US" w:eastAsia="zh-CN"/>
            </w:rPr>
            <w:t>02</w:t>
          </w:r>
        </w:p>
      </w:tc>
    </w:tr>
  </w:tbl>
  <w:p>
    <w:pPr>
      <w:pStyle w:val="4"/>
      <w:pBdr>
        <w:bottom w:val="single" w:color="auto" w:sz="4"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7D2047"/>
    <w:multiLevelType w:val="singleLevel"/>
    <w:tmpl w:val="8F7D2047"/>
    <w:lvl w:ilvl="0" w:tentative="0">
      <w:start w:val="1"/>
      <w:numFmt w:val="decimalEnclosedCircleChinese"/>
      <w:suff w:val="nothing"/>
      <w:lvlText w:val="%1　"/>
      <w:lvlJc w:val="left"/>
      <w:pPr>
        <w:ind w:left="0" w:firstLine="400"/>
      </w:pPr>
      <w:rPr>
        <w:rFonts w:hint="eastAsia"/>
      </w:rPr>
    </w:lvl>
  </w:abstractNum>
  <w:abstractNum w:abstractNumId="1">
    <w:nsid w:val="58BA43F5"/>
    <w:multiLevelType w:val="singleLevel"/>
    <w:tmpl w:val="58BA43F5"/>
    <w:lvl w:ilvl="0" w:tentative="0">
      <w:start w:val="4"/>
      <w:numFmt w:val="decimal"/>
      <w:suff w:val="nothing"/>
      <w:lvlText w:val="%1."/>
      <w:lvlJc w:val="left"/>
    </w:lvl>
  </w:abstractNum>
  <w:abstractNum w:abstractNumId="2">
    <w:nsid w:val="58BA448C"/>
    <w:multiLevelType w:val="singleLevel"/>
    <w:tmpl w:val="58BA448C"/>
    <w:lvl w:ilvl="0" w:tentative="0">
      <w:start w:val="1"/>
      <w:numFmt w:val="decimalEnclosedCircleChinese"/>
      <w:suff w:val="nothing"/>
      <w:lvlText w:val="%1　"/>
      <w:lvlJc w:val="left"/>
      <w:pPr>
        <w:ind w:left="0" w:leftChars="0" w:firstLine="400" w:firstLineChars="0"/>
      </w:pPr>
      <w:rPr>
        <w:rFonts w:hint="eastAsia"/>
      </w:rPr>
    </w:lvl>
  </w:abstractNum>
  <w:abstractNum w:abstractNumId="3">
    <w:nsid w:val="58BA44F2"/>
    <w:multiLevelType w:val="singleLevel"/>
    <w:tmpl w:val="58BA44F2"/>
    <w:lvl w:ilvl="0" w:tentative="0">
      <w:start w:val="1"/>
      <w:numFmt w:val="decimalEnclosedCircleChinese"/>
      <w:suff w:val="nothing"/>
      <w:lvlText w:val="%1　"/>
      <w:lvlJc w:val="left"/>
      <w:pPr>
        <w:ind w:left="0" w:leftChars="0" w:firstLine="400" w:firstLineChars="0"/>
      </w:pPr>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F63B3F"/>
    <w:rsid w:val="0B662340"/>
    <w:rsid w:val="1A220E96"/>
    <w:rsid w:val="1CBB6AC5"/>
    <w:rsid w:val="29B85E06"/>
    <w:rsid w:val="2DF213C1"/>
    <w:rsid w:val="30BD32E1"/>
    <w:rsid w:val="365355FF"/>
    <w:rsid w:val="36FA7443"/>
    <w:rsid w:val="380F0C7A"/>
    <w:rsid w:val="3AEE6EB4"/>
    <w:rsid w:val="3D1A3508"/>
    <w:rsid w:val="456331B0"/>
    <w:rsid w:val="46123053"/>
    <w:rsid w:val="46FB082F"/>
    <w:rsid w:val="47877827"/>
    <w:rsid w:val="48A03787"/>
    <w:rsid w:val="5D2E10D4"/>
    <w:rsid w:val="5E2868AB"/>
    <w:rsid w:val="682775F1"/>
    <w:rsid w:val="68C81DD1"/>
    <w:rsid w:val="7B0643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haliluyazf</cp:lastModifiedBy>
  <dcterms:modified xsi:type="dcterms:W3CDTF">2020-09-16T02:59:55Z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